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14575" w:type="dxa"/>
        <w:jc w:val="left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60"/>
        <w:gridCol w:w="5426"/>
        <w:gridCol w:w="4889"/>
      </w:tblGrid>
      <w:tr>
        <w:trPr>
          <w:trHeight w:val="283" w:hRule="atLeast"/>
        </w:trPr>
        <w:tc>
          <w:tcPr>
            <w:tcW w:w="4260" w:type="dxa"/>
            <w:tcBorders/>
          </w:tcPr>
          <w:p>
            <w:pPr>
              <w:pStyle w:val="user2"/>
              <w:pageBreakBefore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ru-RU"/>
              </w:rPr>
            </w:r>
          </w:p>
        </w:tc>
        <w:tc>
          <w:tcPr>
            <w:tcW w:w="5426" w:type="dxa"/>
            <w:tcBorders/>
            <w:tcMar>
              <w:left w:w="10" w:type="dxa"/>
              <w:right w:w="10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565" w:leader="none"/>
              </w:tabs>
              <w:suppressAutoHyphens w:val="true"/>
              <w:bidi w:val="0"/>
              <w:spacing w:lineRule="auto" w:line="240" w:before="0" w:after="0"/>
              <w:ind w:hanging="0" w:left="0" w:right="0"/>
              <w:jc w:val="center"/>
              <w:textAlignment w:val="baseline"/>
              <w:rPr>
                <w:rFonts w:ascii="Liberation Serif" w:hAnsi="Liberation Serif"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pPr>
            <w:r>
              <w:rPr>
                <w:rFonts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r>
          </w:p>
        </w:tc>
        <w:tc>
          <w:tcPr>
            <w:tcW w:w="4889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>
            <w:pPr>
              <w:pStyle w:val="Normal"/>
              <w:numPr>
                <w:ilvl w:val="0"/>
                <w:numId w:val="0"/>
              </w:numPr>
              <w:bidi w:val="0"/>
              <w:ind w:hanging="0" w:left="0" w:right="0"/>
              <w:jc w:val="left"/>
              <w:rPr/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Приложение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к административному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регламенту предоставления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муниципальной услуги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«Информирование о статусе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переселения из аварийного жилья Раменского муниципального округа»,</w:t>
            </w:r>
          </w:p>
          <w:p>
            <w:pPr>
              <w:pStyle w:val="21"/>
              <w:widowControl/>
              <w:numPr>
                <w:ilvl w:val="0"/>
                <w:numId w:val="0"/>
              </w:numPr>
              <w:suppressAutoHyphens w:val="false"/>
              <w:spacing w:before="0" w:after="0"/>
              <w:ind w:hanging="0" w:left="0"/>
              <w:jc w:val="left"/>
              <w:outlineLvl w:val="1"/>
              <w:rPr>
                <w:rFonts w:cs="Times New Roman"/>
                <w:b w:val="false"/>
                <w:sz w:val="28"/>
                <w:szCs w:val="28"/>
              </w:rPr>
            </w:pPr>
            <w:r>
              <w:rPr>
                <w:rFonts w:cs="Times New Roman"/>
                <w:b w:val="false"/>
                <w:kern w:val="0"/>
                <w:sz w:val="28"/>
                <w:szCs w:val="28"/>
                <w:lang w:val="ru-RU" w:eastAsia="en-US" w:bidi="ar-SA"/>
              </w:rPr>
              <w:t>утвержденному постановлением  Администрации Раменского                         муниципального округа                            Московской области</w:t>
            </w:r>
            <w:r>
              <w:rPr>
                <w:rFonts w:eastAsia="Calibri"/>
                <w:b w:val="false"/>
                <w:bCs w:val="false"/>
                <w:color w:val="FFFFFF"/>
                <w:spacing w:val="10"/>
                <w:sz w:val="28"/>
                <w:szCs w:val="28"/>
                <w:lang w:val="ru-RU"/>
              </w:rPr>
              <w:t>$orderNum$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bidi w:val="0"/>
        <w:spacing w:lineRule="auto" w:line="257"/>
        <w:ind w:hanging="0" w:left="0" w:right="0"/>
        <w:jc w:val="center"/>
        <w:rPr>
          <w:rFonts w:ascii="Times New Roman" w:hAnsi="Times New Roman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Идентификаторы категорий (признаков) заявителей</w:t>
      </w:r>
    </w:p>
    <w:p>
      <w:pPr>
        <w:pStyle w:val="Normal"/>
        <w:bidi w:val="0"/>
        <w:spacing w:lineRule="auto" w:line="257"/>
        <w:ind w:hanging="0" w:left="0" w:right="0"/>
        <w:jc w:val="center"/>
        <w:rPr>
          <w:rFonts w:ascii="Times New Roman" w:hAnsi="Times New Roman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</w:r>
    </w:p>
    <w:p>
      <w:pPr>
        <w:sectPr>
          <w:type w:val="nextPage"/>
          <w:pgSz w:orient="landscape" w:w="16838" w:h="11906"/>
          <w:pgMar w:left="1134" w:right="1134" w:gutter="0" w:header="0" w:top="1134" w:footer="0" w:bottom="1134"/>
          <w:pgNumType w:fmt="decimal"/>
          <w:formProt w:val="false"/>
          <w:textDirection w:val="lrTb"/>
          <w:docGrid w:type="default" w:linePitch="312" w:charSpace="0"/>
        </w:sectPr>
      </w:pPr>
    </w:p>
    <w:p>
      <w:pPr>
        <w:pStyle w:val="Normal"/>
        <w:bidi w:val="0"/>
        <w:spacing w:lineRule="auto" w:line="257"/>
        <w:ind w:hanging="0" w:left="0" w:righ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Таблица 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 xml:space="preserve">категорий (признаков) заявителей </w:t>
      </w:r>
      <w:r>
        <w:rPr>
          <w:rStyle w:val="Style8"/>
          <w:rFonts w:ascii="Times New Roman" w:hAnsi="Times New Roman"/>
          <w:b w:val="false"/>
          <w:bCs w:val="false"/>
          <w:sz w:val="28"/>
          <w:szCs w:val="28"/>
          <w:lang w:val="ru-RU"/>
        </w:rPr>
        <w:t>в</w:t>
      </w:r>
      <w:r>
        <w:rPr>
          <w:rStyle w:val="2"/>
          <w:rFonts w:ascii="Times New Roman" w:hAnsi="Times New Roman"/>
          <w:b w:val="false"/>
          <w:bCs w:val="false"/>
          <w:color w:val="000000"/>
          <w:sz w:val="28"/>
          <w:szCs w:val="28"/>
          <w:lang w:val="ru-RU" w:eastAsia="en-US" w:bidi="ar-SA"/>
        </w:rPr>
        <w:t> </w:t>
      </w:r>
      <w:r>
        <w:rPr>
          <w:rStyle w:val="Style8"/>
          <w:rFonts w:ascii="Times New Roman" w:hAnsi="Times New Roman"/>
          <w:b w:val="false"/>
          <w:bCs w:val="false"/>
          <w:sz w:val="28"/>
          <w:szCs w:val="28"/>
          <w:lang w:val="ru-RU"/>
        </w:rPr>
        <w:t>случае, если целью обращения заявителя является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 xml:space="preserve"> «Информирование о статусе переселения из аварийного жилья Раменского муниципального округа»</w:t>
      </w:r>
    </w:p>
    <w:tbl>
      <w:tblPr>
        <w:tblW w:w="5000" w:type="pct"/>
        <w:jc w:val="left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718"/>
        <w:gridCol w:w="6533"/>
        <w:gridCol w:w="7319"/>
      </w:tblGrid>
      <w:tr>
        <w:trPr/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12"/>
              <w:widowControl w:val="false"/>
              <w:tabs>
                <w:tab w:val="clear" w:pos="709"/>
              </w:tabs>
              <w:bidi w:val="0"/>
              <w:ind w:hanging="0" w:left="0"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6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12"/>
              <w:widowControl w:val="false"/>
              <w:tabs>
                <w:tab w:val="clear" w:pos="709"/>
              </w:tabs>
              <w:bidi w:val="0"/>
              <w:ind w:hanging="0" w:left="0"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Наименования отдельных признаков заявителей</w:t>
            </w:r>
          </w:p>
        </w:tc>
        <w:tc>
          <w:tcPr>
            <w:tcW w:w="7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2"/>
              <w:widowControl w:val="false"/>
              <w:tabs>
                <w:tab w:val="clear" w:pos="709"/>
              </w:tabs>
              <w:bidi w:val="0"/>
              <w:ind w:hanging="0" w:left="0"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Результат предоставления Услуги</w:t>
            </w:r>
          </w:p>
          <w:p>
            <w:pPr>
              <w:pStyle w:val="user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«Информирование о статусе переселения из аварийного жилья Раменского муниципального округа»</w:t>
            </w:r>
          </w:p>
          <w:p>
            <w:pPr>
              <w:pStyle w:val="user2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А</w:t>
            </w:r>
          </w:p>
        </w:tc>
      </w:tr>
      <w:tr>
        <w:trPr/>
        <w:tc>
          <w:tcPr>
            <w:tcW w:w="71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653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ind w:hanging="0" w:left="0" w:right="0"/>
              <w:jc w:val="left"/>
              <w:rPr>
                <w:rFonts w:ascii="Times New Roman" w:hAnsi="Times New Roman"/>
                <w:i w:val="false"/>
                <w:i w:val="false"/>
                <w:iCs w:val="false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i w:val="false"/>
                <w:iCs w:val="false"/>
                <w:color w:val="000000"/>
                <w:sz w:val="28"/>
                <w:szCs w:val="28"/>
                <w:lang w:val="en-US"/>
              </w:rPr>
              <w:t>физические лица - граждане Российской Федерации, иностранные граждане, лица без гражданства, являющиеся собственниками аварийных жилых помещений, и (или) являющиеся нанимателями аварийных жилых помещений, и (или) зарегистрированные в аварийных жилых помещениях</w:t>
            </w:r>
          </w:p>
        </w:tc>
        <w:tc>
          <w:tcPr>
            <w:tcW w:w="73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hanging="0" w:left="0" w:right="0"/>
              <w:jc w:val="center"/>
              <w:rPr>
                <w:rFonts w:ascii="Times New Roman" w:hAnsi="Times New Roman"/>
                <w:i w:val="false"/>
                <w:i w:val="false"/>
                <w:iCs w:val="false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color w:val="000000"/>
                <w:sz w:val="28"/>
                <w:szCs w:val="28"/>
              </w:rPr>
              <w:t>А1</w:t>
            </w:r>
          </w:p>
        </w:tc>
      </w:tr>
    </w:tbl>
    <w:p>
      <w:pPr>
        <w:pStyle w:val="Normal"/>
        <w:widowControl w:val="false"/>
        <w:bidi w:val="0"/>
        <w:spacing w:lineRule="auto" w:line="257"/>
        <w:ind w:hanging="0" w:left="0" w:righ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sectPr>
      <w:type w:val="continuous"/>
      <w:pgSz w:orient="landscape" w:w="16838" w:h="11906"/>
      <w:pgMar w:left="1134" w:right="1134" w:gutter="0" w:header="0" w:top="1134" w:footer="0" w:bottom="1134"/>
      <w:formProt w:val="false"/>
      <w:textDirection w:val="lrTb"/>
      <w:docGrid w:type="default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erif">
    <w:altName w:val="Times New Roman"/>
    <w:charset w:val="01"/>
    <w:family w:val="roman"/>
    <w:pitch w:val="default"/>
  </w:font>
  <w:font w:name="StarSymbol">
    <w:altName w:val="Arial Unicode MS"/>
    <w:charset w:val="01"/>
    <w:family w:val="roman"/>
    <w:pitch w:val="default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  <w:font w:name="Liberation Sans">
    <w:altName w:val="Arial"/>
    <w:charset w:val="01"/>
    <w:family w:val="swiss"/>
    <w:pitch w:val="default"/>
  </w:font>
  <w:font w:name="Calibri">
    <w:charset w:val="01"/>
    <w:family w:val="roman"/>
    <w:pitch w:val="default"/>
  </w:font>
  <w:font w:name="Times New Roman CYR">
    <w:charset w:val="01"/>
    <w:family w:val="roman"/>
    <w:pitch w:val="default"/>
  </w:font>
  <w:font w:name="Symbol">
    <w:charset w:val="02"/>
    <w:family w:val="auto"/>
    <w:pitch w:val="default"/>
  </w:font>
  <w:font w:name="StarSymbol">
    <w:altName w:val="Arial Unicode MS"/>
    <w:charset w:val="01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10"/>
  <w:defaultTabStop w:val="709"/>
  <w:autoHyphenation w:val="true"/>
  <w:hyphenationZone w:val="360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Heading1">
    <w:name w:val="heading 1"/>
    <w:basedOn w:val="user"/>
    <w:next w:val="Normal"/>
    <w:qFormat/>
    <w:pPr>
      <w:numPr>
        <w:ilvl w:val="0"/>
        <w:numId w:val="1"/>
      </w:numPr>
      <w:spacing w:before="240" w:after="120"/>
      <w:outlineLvl w:val="0"/>
    </w:pPr>
    <w:rPr>
      <w:b/>
      <w:bCs/>
      <w:sz w:val="36"/>
      <w:szCs w:val="36"/>
    </w:rPr>
  </w:style>
  <w:style w:type="paragraph" w:styleId="Heading2">
    <w:name w:val="heading 2"/>
    <w:basedOn w:val="user"/>
    <w:next w:val="Normal"/>
    <w:qFormat/>
    <w:pPr>
      <w:numPr>
        <w:ilvl w:val="1"/>
        <w:numId w:val="1"/>
      </w:numPr>
      <w:spacing w:before="200" w:after="120"/>
      <w:outlineLvl w:val="1"/>
    </w:pPr>
    <w:rPr>
      <w:b/>
      <w:bCs/>
      <w:sz w:val="32"/>
      <w:szCs w:val="32"/>
    </w:rPr>
  </w:style>
  <w:style w:type="paragraph" w:styleId="Heading3">
    <w:name w:val="heading 3"/>
    <w:basedOn w:val="user"/>
    <w:next w:val="Normal"/>
    <w:qFormat/>
    <w:pPr>
      <w:numPr>
        <w:ilvl w:val="2"/>
        <w:numId w:val="1"/>
      </w:numPr>
      <w:spacing w:before="140" w:after="120"/>
      <w:outlineLvl w:val="2"/>
    </w:pPr>
    <w:rPr>
      <w:b/>
      <w:bCs/>
      <w:color w:val="808080"/>
      <w:sz w:val="28"/>
      <w:szCs w:val="28"/>
    </w:rPr>
  </w:style>
  <w:style w:type="paragraph" w:styleId="Heading4">
    <w:name w:val="heading 4"/>
    <w:basedOn w:val="user"/>
    <w:next w:val="Normal"/>
    <w:qFormat/>
    <w:pPr>
      <w:numPr>
        <w:ilvl w:val="3"/>
        <w:numId w:val="1"/>
      </w:numPr>
      <w:spacing w:before="120" w:after="120"/>
      <w:outlineLvl w:val="3"/>
    </w:pPr>
    <w:rPr>
      <w:b/>
      <w:bCs/>
      <w:i/>
      <w:iCs/>
      <w:color w:val="808080"/>
      <w:sz w:val="27"/>
      <w:szCs w:val="27"/>
    </w:rPr>
  </w:style>
  <w:style w:type="paragraph" w:styleId="Heading5">
    <w:name w:val="heading 5"/>
    <w:basedOn w:val="user"/>
    <w:next w:val="Normal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Heading6">
    <w:name w:val="heading 6"/>
    <w:basedOn w:val="user"/>
    <w:next w:val="Normal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styleId="PODNumberingSymbols">
    <w:name w:val="POD Numbering Symbols"/>
    <w:qFormat/>
    <w:rPr/>
  </w:style>
  <w:style w:type="character" w:styleId="PODBulletSymbols">
    <w:name w:val="POD Bullet Symbols"/>
    <w:qFormat/>
    <w:rPr>
      <w:rFonts w:ascii="StarSymbol" w:hAnsi="StarSymbol" w:eastAsia="StarSymbol" w:cs="StarSymbol"/>
      <w:sz w:val="18"/>
      <w:szCs w:val="18"/>
    </w:rPr>
  </w:style>
  <w:style w:type="character" w:styleId="WWCharLFO2LVL1">
    <w:name w:val="WW_CharLFO2LVL1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2">
    <w:name w:val="WW_CharLFO2LVL2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3">
    <w:name w:val="WW_CharLFO2LVL3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4">
    <w:name w:val="WW_CharLFO2LVL4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5">
    <w:name w:val="WW_CharLFO2LVL5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6">
    <w:name w:val="WW_CharLFO2LVL6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7">
    <w:name w:val="WW_CharLFO2LVL7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8">
    <w:name w:val="WW_CharLFO2LVL8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9">
    <w:name w:val="WW_CharLFO2LVL9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DefaultParagraphFont">
    <w:name w:val="Default Paragraph Font"/>
    <w:qFormat/>
    <w:rPr/>
  </w:style>
  <w:style w:type="character" w:styleId="Style8">
    <w:name w:val="Основной шрифт абзаца"/>
    <w:qFormat/>
    <w:rPr/>
  </w:style>
  <w:style w:type="character" w:styleId="Style9">
    <w:name w:val="обычный приложения Знак"/>
    <w:basedOn w:val="Style8"/>
    <w:qFormat/>
    <w:rPr>
      <w:rFonts w:ascii="Times New Roman" w:hAnsi="Times New Roman" w:eastAsia="Calibri" w:cs="Times New Roman"/>
      <w:b/>
      <w:sz w:val="24"/>
      <w:szCs w:val="24"/>
    </w:rPr>
  </w:style>
  <w:style w:type="character" w:styleId="2">
    <w:name w:val="АР Прил 2 Знак"/>
    <w:basedOn w:val="Style9"/>
    <w:qFormat/>
    <w:rPr>
      <w:rFonts w:ascii="Times New Roman" w:hAnsi="Times New Roman" w:eastAsia="Calibri" w:cs="Times New Roman"/>
      <w:b/>
      <w:sz w:val="24"/>
      <w:szCs w:val="24"/>
    </w:rPr>
  </w:style>
  <w:style w:type="paragraph" w:styleId="Style10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1">
    <w:name w:val="Указатель"/>
    <w:basedOn w:val="Normal"/>
    <w:qFormat/>
    <w:pPr>
      <w:suppressLineNumbers/>
    </w:pPr>
    <w:rPr>
      <w:rFonts w:ascii="PT Astra Serif" w:hAnsi="PT Astra Serif" w:cs="Free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cs="Lucida Sans"/>
    </w:rPr>
  </w:style>
  <w:style w:type="paragraph" w:styleId="ParaKWN">
    <w:name w:val="ParaKWN"/>
    <w:basedOn w:val="Normal"/>
    <w:qFormat/>
    <w:pPr>
      <w:keepNext w:val="true"/>
    </w:pPr>
    <w:rPr/>
  </w:style>
  <w:style w:type="paragraph" w:styleId="podPageBreakBefore">
    <w:name w:val="podPageBreakBefore"/>
    <w:qFormat/>
    <w:pPr>
      <w:pageBreakBefore/>
      <w:widowControl/>
      <w:suppressAutoHyphens w:val="true"/>
      <w:overflowPunct w:val="true"/>
      <w:bidi w:val="0"/>
      <w:spacing w:before="0" w:after="0"/>
      <w:ind w:hanging="0" w:left="0" w:right="0"/>
      <w:jc w:val="left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PageBreakAfter">
    <w:name w:val="podPageBreakAfter"/>
    <w:qFormat/>
    <w:pPr>
      <w:widowControl/>
      <w:suppressAutoHyphens w:val="true"/>
      <w:overflowPunct w:val="true"/>
      <w:bidi w:val="0"/>
      <w:spacing w:before="0" w:after="0"/>
      <w:ind w:hanging="0" w:left="0" w:right="0"/>
      <w:jc w:val="left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ColumnBreak">
    <w:name w:val="podColumnBreak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podBulletItem">
    <w:name w:val="podBulletItem"/>
    <w:basedOn w:val="Normal"/>
    <w:qFormat/>
    <w:pPr>
      <w:numPr>
        <w:ilvl w:val="0"/>
        <w:numId w:val="2"/>
      </w:numPr>
    </w:pPr>
    <w:rPr/>
  </w:style>
  <w:style w:type="paragraph" w:styleId="podNumberItem">
    <w:name w:val="podNumberItem"/>
    <w:basedOn w:val="Normal"/>
    <w:qFormat/>
    <w:pPr>
      <w:numPr>
        <w:ilvl w:val="0"/>
        <w:numId w:val="3"/>
      </w:numPr>
    </w:pPr>
    <w:rPr/>
  </w:style>
  <w:style w:type="paragraph" w:styleId="podBulletItemKeepWithNext">
    <w:name w:val="podBulletItemKeepWithNext"/>
    <w:basedOn w:val="Normal"/>
    <w:qFormat/>
    <w:pPr>
      <w:keepNext w:val="true"/>
      <w:numPr>
        <w:ilvl w:val="0"/>
        <w:numId w:val="2"/>
      </w:numPr>
    </w:pPr>
    <w:rPr/>
  </w:style>
  <w:style w:type="paragraph" w:styleId="podNumberItemKeepWithNext">
    <w:name w:val="podNumberItemKeepWithNext"/>
    <w:basedOn w:val="Normal"/>
    <w:qFormat/>
    <w:pPr>
      <w:keepNext w:val="true"/>
      <w:numPr>
        <w:ilvl w:val="0"/>
        <w:numId w:val="3"/>
      </w:numPr>
    </w:pPr>
    <w:rPr/>
  </w:style>
  <w:style w:type="paragraph" w:styleId="Tablecell">
    <w:name w:val="Table cell"/>
    <w:basedOn w:val="Normal"/>
    <w:qFormat/>
    <w:pPr>
      <w:suppressLineNumbers/>
      <w:spacing w:before="0" w:after="0"/>
    </w:pPr>
    <w:rPr/>
  </w:style>
  <w:style w:type="paragraph" w:styleId="Tableheading">
    <w:name w:val="Table heading"/>
    <w:basedOn w:val="Tablecell"/>
    <w:qFormat/>
    <w:pPr/>
    <w:rPr>
      <w:b/>
      <w:bCs/>
    </w:rPr>
  </w:style>
  <w:style w:type="paragraph" w:styleId="podTablePara">
    <w:name w:val="podTablePara"/>
    <w:basedOn w:val="Tablecell"/>
    <w:qFormat/>
    <w:pPr/>
    <w:rPr>
      <w:b w:val="false"/>
      <w:bCs w:val="false"/>
      <w:sz w:val="16"/>
    </w:rPr>
  </w:style>
  <w:style w:type="paragraph" w:styleId="podTableParaBold">
    <w:name w:val="podTableParaBold"/>
    <w:basedOn w:val="Tablecell"/>
    <w:qFormat/>
    <w:pPr/>
    <w:rPr>
      <w:b/>
      <w:bCs/>
      <w:sz w:val="16"/>
    </w:rPr>
  </w:style>
  <w:style w:type="paragraph" w:styleId="podTableParaRight">
    <w:name w:val="podTableParaRight"/>
    <w:basedOn w:val="Tablecell"/>
    <w:qFormat/>
    <w:pPr>
      <w:jc w:val="right"/>
    </w:pPr>
    <w:rPr>
      <w:b w:val="false"/>
      <w:bCs w:val="false"/>
      <w:sz w:val="16"/>
    </w:rPr>
  </w:style>
  <w:style w:type="paragraph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user2">
    <w:name w:val="Содержимое таблицы (user)"/>
    <w:basedOn w:val="Normal"/>
    <w:qFormat/>
    <w:pPr>
      <w:suppressLineNumbers/>
    </w:pPr>
    <w:rPr/>
  </w:style>
  <w:style w:type="paragraph" w:styleId="NormalTable">
    <w:name w:val="Normal Table"/>
    <w:qFormat/>
    <w:pPr>
      <w:widowControl/>
      <w:suppressAutoHyphens w:val="true"/>
      <w:overflowPunct w:val="true"/>
      <w:bidi w:val="0"/>
      <w:spacing w:lineRule="auto" w:line="257" w:before="0" w:after="160"/>
      <w:jc w:val="left"/>
      <w:textAlignment w:val="auto"/>
    </w:pPr>
    <w:rPr>
      <w:rFonts w:ascii="Calibri" w:hAnsi="Calibri" w:eastAsia="Times New Roman CYR" w:cs="Times New Roman"/>
      <w:color w:val="auto"/>
      <w:kern w:val="2"/>
      <w:sz w:val="22"/>
      <w:szCs w:val="22"/>
      <w:lang w:val="ru-RU" w:eastAsia="en-US" w:bidi="ar-SA"/>
    </w:rPr>
  </w:style>
  <w:style w:type="paragraph" w:styleId="TableGrid">
    <w:name w:val="Table Grid"/>
    <w:basedOn w:val="NormalTable"/>
    <w:qFormat/>
    <w:pPr>
      <w:spacing w:lineRule="auto" w:line="240" w:before="0" w:after="0"/>
    </w:pPr>
    <w:rPr/>
  </w:style>
  <w:style w:type="paragraph" w:styleId="Style12">
    <w:name w:val="Нормальный (таблица)"/>
    <w:basedOn w:val="Normal"/>
    <w:next w:val="Normal"/>
    <w:qFormat/>
    <w:pPr>
      <w:widowControl w:val="false"/>
      <w:spacing w:lineRule="auto" w:line="240" w:before="0" w:after="0"/>
      <w:jc w:val="both"/>
    </w:pPr>
    <w:rPr>
      <w:rFonts w:ascii="Times New Roman CYR" w:hAnsi="Times New Roman CYR" w:eastAsia="Times New Roman" w:cs="Times New Roman CYR"/>
      <w:sz w:val="24"/>
      <w:szCs w:val="24"/>
      <w:lang w:eastAsia="ru-RU"/>
    </w:rPr>
  </w:style>
  <w:style w:type="paragraph" w:styleId="user3">
    <w:name w:val="Заголовок таблицы (user)"/>
    <w:basedOn w:val="user2"/>
    <w:qFormat/>
    <w:pPr>
      <w:suppressLineNumbers/>
      <w:jc w:val="center"/>
    </w:pPr>
    <w:rPr>
      <w:b/>
      <w:bCs/>
    </w:rPr>
  </w:style>
  <w:style w:type="paragraph" w:styleId="Style13">
    <w:name w:val="обычный приложения"/>
    <w:basedOn w:val="Normal"/>
    <w:qFormat/>
    <w:pPr>
      <w:jc w:val="center"/>
    </w:pPr>
    <w:rPr>
      <w:rFonts w:ascii="Times New Roman" w:hAnsi="Times New Roman" w:eastAsia="Calibri"/>
      <w:b/>
    </w:rPr>
  </w:style>
  <w:style w:type="paragraph" w:styleId="21">
    <w:name w:val="АР Прил 2"/>
    <w:basedOn w:val="Style13"/>
    <w:qFormat/>
    <w:pPr/>
    <w:rPr/>
  </w:style>
  <w:style w:type="numbering" w:styleId="podBulletedList">
    <w:name w:val="podBulletedList"/>
    <w:qFormat/>
  </w:style>
  <w:style w:type="numbering" w:styleId="podNumberedList">
    <w:name w:val="podNumbered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7212</TotalTime>
  <Application>LibreOffice/25.2.3.2$Linux_X86_64 LibreOffice_project/520$Build-2</Application>
  <AppVersion>15.0000</AppVersion>
  <Pages>1</Pages>
  <Words>102</Words>
  <Characters>845</Characters>
  <CharactersWithSpaces>982</CharactersWithSpaces>
  <Paragraphs>17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2025-08-13T20:56:17Z</dcterms:created>
  <dc:creator/>
  <dc:description/>
  <dc:language>en-US</dc:language>
  <cp:lastModifiedBy/>
  <dcterms:modified xsi:type="dcterms:W3CDTF">2025-12-01T10:39:45Z</dcterms:modified>
  <cp:revision>24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